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91" w:rsidRPr="00590E91" w:rsidRDefault="00160C91" w:rsidP="00160C91">
      <w:pPr>
        <w:jc w:val="center"/>
        <w:rPr>
          <w:rFonts w:cs="Arial"/>
          <w:b/>
          <w:szCs w:val="24"/>
        </w:rPr>
      </w:pPr>
      <w:bookmarkStart w:id="0" w:name="_GoBack"/>
      <w:bookmarkEnd w:id="0"/>
      <w:r w:rsidRPr="00590E91">
        <w:rPr>
          <w:rFonts w:cs="Arial"/>
          <w:b/>
          <w:szCs w:val="24"/>
        </w:rPr>
        <w:t>ANEXO 4</w:t>
      </w:r>
    </w:p>
    <w:p w:rsidR="00160C91" w:rsidRPr="00590E91" w:rsidRDefault="00160C91" w:rsidP="00160C91">
      <w:pPr>
        <w:jc w:val="center"/>
        <w:rPr>
          <w:rFonts w:cs="Arial"/>
          <w:szCs w:val="24"/>
        </w:rPr>
      </w:pPr>
    </w:p>
    <w:p w:rsidR="00160C91" w:rsidRPr="00590E91" w:rsidRDefault="00160C91" w:rsidP="00160C91">
      <w:pPr>
        <w:jc w:val="center"/>
        <w:rPr>
          <w:rFonts w:cs="Arial"/>
          <w:b/>
          <w:szCs w:val="24"/>
        </w:rPr>
      </w:pPr>
      <w:r w:rsidRPr="00590E91">
        <w:rPr>
          <w:rFonts w:cs="Arial"/>
          <w:b/>
          <w:szCs w:val="24"/>
        </w:rPr>
        <w:t>ANEXO TÉCNICO DE ACTA DE VERIFICACIÓN DE CALIDAD DE COMBUSTIBLES LÍQUIDOS QUE SUMINISTRAN LAS ESTACIONES DE SERVICIO MINORISTAS</w:t>
      </w:r>
    </w:p>
    <w:p w:rsidR="00160C91" w:rsidRPr="00590E91" w:rsidRDefault="00160C91" w:rsidP="00160C91">
      <w:pPr>
        <w:jc w:val="center"/>
        <w:rPr>
          <w:rFonts w:cs="Arial"/>
          <w:szCs w:val="24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0"/>
        <w:gridCol w:w="300"/>
        <w:gridCol w:w="300"/>
        <w:gridCol w:w="300"/>
        <w:gridCol w:w="300"/>
        <w:gridCol w:w="300"/>
        <w:gridCol w:w="1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67"/>
        <w:gridCol w:w="133"/>
        <w:gridCol w:w="160"/>
      </w:tblGrid>
      <w:tr w:rsidR="00160C91" w:rsidRPr="00590E91" w:rsidTr="00AD66C2">
        <w:trPr>
          <w:gridAfter w:val="2"/>
          <w:wAfter w:w="293" w:type="dxa"/>
          <w:trHeight w:val="276"/>
        </w:trPr>
        <w:tc>
          <w:tcPr>
            <w:tcW w:w="20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sz w:val="22"/>
                <w:lang w:eastAsia="es-CO"/>
              </w:rPr>
            </w:pPr>
            <w:r w:rsidRPr="00590E91">
              <w:rPr>
                <w:rFonts w:eastAsia="Times New Roman" w:cs="Arial"/>
                <w:sz w:val="22"/>
                <w:lang w:eastAsia="es-CO"/>
              </w:rPr>
              <w:t xml:space="preserve">Radicado No </w:t>
            </w:r>
          </w:p>
        </w:tc>
        <w:tc>
          <w:tcPr>
            <w:tcW w:w="28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sz w:val="22"/>
                <w:lang w:eastAsia="es-CO"/>
              </w:rPr>
            </w:pPr>
            <w:r w:rsidRPr="00590E91">
              <w:rPr>
                <w:rFonts w:eastAsia="Times New Roman" w:cs="Arial"/>
                <w:sz w:val="22"/>
                <w:lang w:eastAsia="es-CO"/>
              </w:rPr>
              <w:t> </w:t>
            </w:r>
          </w:p>
        </w:tc>
        <w:tc>
          <w:tcPr>
            <w:tcW w:w="2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sz w:val="22"/>
                <w:lang w:eastAsia="es-CO"/>
              </w:rPr>
            </w:pPr>
            <w:r w:rsidRPr="00590E91">
              <w:rPr>
                <w:rFonts w:eastAsia="Times New Roman" w:cs="Arial"/>
                <w:sz w:val="22"/>
                <w:lang w:eastAsia="es-CO"/>
              </w:rPr>
              <w:t>Fecha</w:t>
            </w:r>
          </w:p>
        </w:tc>
        <w:tc>
          <w:tcPr>
            <w:tcW w:w="166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sz w:val="22"/>
                <w:lang w:eastAsia="es-CO"/>
              </w:rPr>
            </w:pPr>
            <w:r w:rsidRPr="00590E91">
              <w:rPr>
                <w:rFonts w:eastAsia="Times New Roman" w:cs="Arial"/>
                <w:sz w:val="22"/>
                <w:lang w:eastAsia="es-CO"/>
              </w:rPr>
              <w:t> </w:t>
            </w:r>
          </w:p>
        </w:tc>
      </w:tr>
      <w:tr w:rsidR="00160C91" w:rsidRPr="00590E91" w:rsidTr="00AD66C2">
        <w:trPr>
          <w:gridAfter w:val="2"/>
          <w:wAfter w:w="293" w:type="dxa"/>
          <w:trHeight w:val="276"/>
        </w:trPr>
        <w:tc>
          <w:tcPr>
            <w:tcW w:w="20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8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25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6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</w:tr>
      <w:tr w:rsidR="00160C91" w:rsidRPr="00590E91" w:rsidTr="00AD66C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2"/>
          <w:wAfter w:w="293" w:type="dxa"/>
          <w:trHeight w:val="705"/>
        </w:trPr>
        <w:tc>
          <w:tcPr>
            <w:tcW w:w="9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sz w:val="22"/>
                <w:lang w:eastAsia="es-CO"/>
              </w:rPr>
              <w:t>INSTRUCCIONES PARA LA REALIZACIÓN DE ENSAYOS SOBRE MUESTRAS SELECCIONADAS POR LA SUPERINTENDENCIA DE INDUSTRIA Y COMERCIO - SIC</w:t>
            </w:r>
          </w:p>
        </w:tc>
      </w:tr>
      <w:tr w:rsidR="00160C91" w:rsidRPr="00590E91" w:rsidTr="00AD66C2">
        <w:trPr>
          <w:trHeight w:val="1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2"/>
          <w:wAfter w:w="293" w:type="dxa"/>
          <w:trHeight w:val="990"/>
        </w:trPr>
        <w:tc>
          <w:tcPr>
            <w:tcW w:w="90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sz w:val="22"/>
                <w:lang w:eastAsia="es-CO"/>
              </w:rPr>
            </w:pPr>
            <w:r w:rsidRPr="00590E91">
              <w:rPr>
                <w:rFonts w:eastAsia="Times New Roman" w:cs="Arial"/>
                <w:sz w:val="22"/>
                <w:lang w:eastAsia="es-CO"/>
              </w:rPr>
              <w:t>Para efectos de garantizar la calidad de los combustibles líquidos que suministran las estaciones de servicio minoristas, a continuación se describen las obligaciones puntuales que deberán acatar cada uno de los responsables para lograr la cabal ejecución de los diferentes ensayos que se ordenan:</w:t>
            </w:r>
          </w:p>
        </w:tc>
      </w:tr>
      <w:tr w:rsidR="00160C91" w:rsidRPr="00590E91" w:rsidTr="00AD66C2">
        <w:trPr>
          <w:gridAfter w:val="2"/>
          <w:wAfter w:w="293" w:type="dxa"/>
          <w:trHeight w:val="186"/>
        </w:trPr>
        <w:tc>
          <w:tcPr>
            <w:tcW w:w="90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8"/>
                <w:lang w:eastAsia="es-CO"/>
              </w:rPr>
            </w:pPr>
          </w:p>
        </w:tc>
      </w:tr>
      <w:tr w:rsidR="00160C91" w:rsidRPr="00590E91" w:rsidTr="00AD66C2">
        <w:trPr>
          <w:gridAfter w:val="2"/>
          <w:wAfter w:w="293" w:type="dxa"/>
          <w:trHeight w:val="570"/>
        </w:trPr>
        <w:tc>
          <w:tcPr>
            <w:tcW w:w="90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1. OBLIGACIONES Y RESPONSABILIDADES DE ESTACIONES DE SERVICIO QUE SUMINISTRAN COMBUSTIBLES LÍQUIDOS.</w:t>
            </w:r>
          </w:p>
        </w:tc>
      </w:tr>
      <w:tr w:rsidR="00160C91" w:rsidRPr="00590E91" w:rsidTr="00AD66C2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3"/>
          <w:wAfter w:w="460" w:type="dxa"/>
          <w:trHeight w:val="10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C91" w:rsidRPr="00590E91" w:rsidRDefault="00160C91" w:rsidP="00AD66C2">
            <w:pPr>
              <w:contextualSpacing w:val="0"/>
              <w:jc w:val="right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</w:tc>
        <w:tc>
          <w:tcPr>
            <w:tcW w:w="842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A. Preservar las muestras seleccionadas, así como sus envases, sobre las cuales se practicarán los ensayos, en un lugar fresco, seco y protegido de las inclemencias del clima. En ningún caso podrán reemplazar las muestras antes de su entrega al laboratorio. Tampoco se podrán remover, alterar o reemplazar los sellos puestos en los frascos de las muestras tomadas o su embalaje, durante la diligencia de verificación. Deberán velar por la integridad de los envases en los cuales se depositaron las muestras a ensayar.</w:t>
            </w:r>
          </w:p>
          <w:p w:rsidR="00160C91" w:rsidRPr="00590E91" w:rsidRDefault="00160C91" w:rsidP="00AD66C2">
            <w:pPr>
              <w:ind w:left="-413"/>
              <w:contextualSpacing w:val="0"/>
              <w:rPr>
                <w:rFonts w:eastAsia="Times New Roman" w:cs="Arial"/>
                <w:color w:val="000000"/>
                <w:sz w:val="1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B. En caso de algún tipo de alteración, afectación o destrucción de los envases de las muestras, de los sellos o el embalaje, se entenderá como una obstaculización a las funciones de control y vigilancia de la Superintendencia de Industria y Comercio, y en cumplimiento de las facultades legales asignadas, iniciará la investigación e impondrá las sanciones correspondientes.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18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C. Contactar a los diferentes laboratorios acreditados para efectos de conocer aspectos de programación, costos y detalles de logística para la entrega de las muestras.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18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 xml:space="preserve">D. Escoger y contratar en un término no mayor a un (1) día hábil, al laboratorio acreditado de su preferencia, de los que se relacionan a continuación u otros, que en todo caso deberá garantizar que en el alcance de la acreditación respectiva se encuentren la totalidad de los ensayos ordenados y acordar términos y condiciones para el pago. 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14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E. Entregar las muestras tomadas al laboratorio escogido que realizará los ensayos y autorizarlo para que envíe los resultados a la Superintendencia de Industria y Comercio.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 xml:space="preserve">F. Una vez entregadas las muestras al laboratorio, se deberá informar a la 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lastRenderedPageBreak/>
              <w:t>Superintendencia de Industria y Comercio, anexando el soporte correspondiente de entrega y recibido del laboratorio.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G. Remitir la información técnica pertinente y necesaria que requiera el laboratorio, inherente a los ensayos ordenados.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H. Asumir y pagar en su debida oportunidad al laboratorio acreditado, los costos y gastos necesarios para recoger las muestras, realizar los ensayos y devolver los frascos a la Superintendencia de Industria y Comercio; de conformidad con el Artículo 2.2.1.7.17.6 del Decreto 1595 de 2015. Se debe remitir el soporte de dicho pago a la Superintendencia de Industria y Comercio.</w:t>
            </w:r>
          </w:p>
        </w:tc>
      </w:tr>
      <w:tr w:rsidR="00160C91" w:rsidRPr="00590E91" w:rsidTr="00AD66C2">
        <w:trPr>
          <w:gridAfter w:val="3"/>
          <w:wAfter w:w="460" w:type="dxa"/>
          <w:trHeight w:val="300"/>
        </w:trPr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3"/>
          <w:wAfter w:w="460" w:type="dxa"/>
          <w:trHeight w:val="300"/>
        </w:trPr>
        <w:tc>
          <w:tcPr>
            <w:tcW w:w="892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2. OBLIGACIONES Y RESPONSABILIDADES DEL LABORATORIO ACREDITADO.</w:t>
            </w:r>
          </w:p>
        </w:tc>
      </w:tr>
      <w:tr w:rsidR="00160C91" w:rsidRPr="00590E91" w:rsidTr="00AD66C2">
        <w:trPr>
          <w:trHeight w:val="1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2"/>
          <w:wAfter w:w="293" w:type="dxa"/>
          <w:trHeight w:val="11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C91" w:rsidRPr="00590E91" w:rsidRDefault="00160C91" w:rsidP="00AD66C2">
            <w:pPr>
              <w:contextualSpacing w:val="0"/>
              <w:jc w:val="right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</w:tc>
        <w:tc>
          <w:tcPr>
            <w:tcW w:w="85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A. Preservar las muestras seleccionadas, así como sus envases, sobre las cuales se practicarán los ensayos. En caso de algún tipo de alteración, afectación o destrucción de los envases de las muestras, de los sellos o el embalaje, y que por esta razón no se puedan ejecutar los ensayos ordenados, se entenderá como una obstaculización a las funciones de control y vigilancia de la Superintendencia de Industria y Comercio, y en cumplimiento de las facultades legales asignadas, iniciará la investigación e impondrá las sanciones correspondientes.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B. Brindar información relacionada con: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160C91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Los ensayos incluidos dentro del alcance de la acreditación respectiva.</w:t>
            </w:r>
          </w:p>
          <w:p w:rsidR="00160C91" w:rsidRPr="00590E91" w:rsidRDefault="00160C91" w:rsidP="00160C91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Brindar toda la información inherente al costo de los ensayos y aspectos logísticos y su pago.</w:t>
            </w:r>
          </w:p>
          <w:p w:rsidR="00160C91" w:rsidRPr="00590E91" w:rsidRDefault="00160C91" w:rsidP="00160C91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 xml:space="preserve">Informar cómo se desarrollará la logística para recoger las muestras.  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C. Dejar registro fotográfico y fílmico del estado en que recibe las muestras, que permita ver los sellos de seguridad impuestos por la Superintendencia de Industria y Comercio. Dejar constancia de las inconsistencias encontradas al momento de la recepción de las muestras, relacionadas con el estado físico de los frascos, su embalaje y los sellos respectivos e informarlo de manera escrita a esta Superintendencia así: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160C91">
            <w:pPr>
              <w:pStyle w:val="Prrafodelista"/>
              <w:numPr>
                <w:ilvl w:val="0"/>
                <w:numId w:val="2"/>
              </w:num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De manera inmediata si tales hechos impiden la realización de los ensayos.</w:t>
            </w:r>
          </w:p>
          <w:p w:rsidR="00160C91" w:rsidRPr="00590E91" w:rsidRDefault="00160C91" w:rsidP="00160C91">
            <w:pPr>
              <w:pStyle w:val="Prrafodelista"/>
              <w:numPr>
                <w:ilvl w:val="0"/>
                <w:numId w:val="2"/>
              </w:num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En el informe de resultados respectivo, cuando tales circunstancias no impidan la realización de los ensayos.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D. Realizar la programación de los ensayos e informar al solicitante oportunamente de la ejecución de los mismos para que este pueda confirmar el estado de los productos y presenciar los procedimientos a realizar. Reportar los resultados al solicitante y a la Superintendencia de Industria y Comercio.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 xml:space="preserve">E. Realizar los ensayos que se indican más adelante, sobre las muestras recibidas para verificación y determinar únicamente el cumplimiento de los requisitos que se 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lastRenderedPageBreak/>
              <w:t xml:space="preserve">indican para la calidad de combustibles líquidos derivados del petróleo, según lo establecido en la resolución 40103 de 2021 de los Ministerios de Minas y Energía y Ambiente y Desarrollo Sostenible, así como la </w:t>
            </w:r>
            <w:r w:rsidRPr="00590E91">
              <w:rPr>
                <w:rFonts w:eastAsia="Times New Roman" w:cs="Arial"/>
                <w:color w:val="000000"/>
                <w:sz w:val="22"/>
                <w:szCs w:val="18"/>
                <w:lang w:eastAsia="es-CO"/>
              </w:rPr>
              <w:t xml:space="preserve">normas </w:t>
            </w:r>
            <w:r w:rsidRPr="00590E91">
              <w:rPr>
                <w:sz w:val="22"/>
                <w:szCs w:val="20"/>
              </w:rPr>
              <w:t>ASTM D6304-16, ASTM E1064-16, ASTM D2709-16 y EN ISO 12937-00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.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F. Remitir de manera escrita a la Superintendencia de Industria y Comercio el informe de los resultados correspondientes de los ensayos, con copia al solicitante.</w:t>
            </w: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G. Devolver a la Superintendencia de Industria y Comercio los frascos en los cuales se tomaron las muestras ensayadas.</w:t>
            </w:r>
          </w:p>
        </w:tc>
      </w:tr>
      <w:tr w:rsidR="00160C91" w:rsidRPr="00590E91" w:rsidTr="00AD66C2">
        <w:trPr>
          <w:trHeight w:val="21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2"/>
          <w:wAfter w:w="293" w:type="dxa"/>
          <w:trHeight w:val="300"/>
        </w:trPr>
        <w:tc>
          <w:tcPr>
            <w:tcW w:w="90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3. REMISIÓN DE INFORMACIÓN A LA SUPERINTENDENCIA DE INDUSTRIA Y COMERCIO.</w:t>
            </w:r>
          </w:p>
        </w:tc>
      </w:tr>
      <w:tr w:rsidR="00160C91" w:rsidRPr="00590E91" w:rsidTr="00AD66C2">
        <w:trPr>
          <w:trHeight w:val="1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2"/>
          <w:wAfter w:w="293" w:type="dxa"/>
          <w:trHeight w:val="11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C91" w:rsidRPr="00590E91" w:rsidRDefault="00160C91" w:rsidP="00AD66C2">
            <w:pPr>
              <w:contextualSpacing w:val="0"/>
              <w:jc w:val="righ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 xml:space="preserve">A. </w:t>
            </w:r>
          </w:p>
        </w:tc>
        <w:tc>
          <w:tcPr>
            <w:tcW w:w="858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 xml:space="preserve">Los informes de resultados y demás soportes, por parte del laboratorio o de la estación de servicio, deberán hacerse llegar al Coordinador del Grupo de Trabajo de Inspección y Vigilancia de Reglamentos Técnicos de la Superintendencia de Industria y Comercio, radicándolos en la </w:t>
            </w: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carrera 13 No 27-00 piso 1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 xml:space="preserve"> en Bogotá D.C. o al correo electrónico </w:t>
            </w: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contactenos@sic.gov.co,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 xml:space="preserve"> citando el </w:t>
            </w:r>
            <w:r w:rsidRPr="00590E91">
              <w:rPr>
                <w:rFonts w:eastAsia="Times New Roman" w:cs="Arial"/>
                <w:b/>
                <w:color w:val="000000"/>
                <w:sz w:val="22"/>
                <w:lang w:eastAsia="es-CO"/>
              </w:rPr>
              <w:t>número de radicación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.</w:t>
            </w:r>
          </w:p>
        </w:tc>
      </w:tr>
      <w:tr w:rsidR="00160C91" w:rsidRPr="00590E91" w:rsidTr="00AD66C2">
        <w:trPr>
          <w:gridAfter w:val="2"/>
          <w:wAfter w:w="293" w:type="dxa"/>
          <w:trHeight w:val="300"/>
        </w:trPr>
        <w:tc>
          <w:tcPr>
            <w:tcW w:w="90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2"/>
          <w:wAfter w:w="293" w:type="dxa"/>
          <w:trHeight w:val="300"/>
        </w:trPr>
        <w:tc>
          <w:tcPr>
            <w:tcW w:w="90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4. RELACIÓN DE REQUISITOS A VERIFICAR:</w:t>
            </w:r>
          </w:p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2"/>
          <w:wAfter w:w="293" w:type="dxa"/>
          <w:trHeight w:val="765"/>
        </w:trPr>
        <w:tc>
          <w:tcPr>
            <w:tcW w:w="90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Articulo 3, Tabla 2B. Requisitos de las gasolinas oxigenadas con etanol anhidro combustible para uso en motores de encendido por chispa – Resolución 40103 de 2021.</w:t>
            </w:r>
          </w:p>
        </w:tc>
      </w:tr>
      <w:tr w:rsidR="00160C91" w:rsidRPr="00590E91" w:rsidTr="00AD66C2">
        <w:trPr>
          <w:gridAfter w:val="2"/>
          <w:wAfter w:w="293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 xml:space="preserve">No 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Requisito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Producto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MÉTODO DE ENSAYO</w:t>
            </w:r>
          </w:p>
        </w:tc>
      </w:tr>
      <w:tr w:rsidR="00160C91" w:rsidRPr="00590E91" w:rsidTr="00AD66C2">
        <w:trPr>
          <w:gridAfter w:val="2"/>
          <w:wAfter w:w="293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Contenido de agua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Gasolina oxigenada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ASTM D6304-16</w:t>
            </w:r>
          </w:p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ASTM E1064-16</w:t>
            </w:r>
          </w:p>
        </w:tc>
      </w:tr>
      <w:tr w:rsidR="00160C91" w:rsidRPr="00590E91" w:rsidTr="00AD66C2">
        <w:trPr>
          <w:gridAfter w:val="2"/>
          <w:wAfter w:w="293" w:type="dxa"/>
          <w:trHeight w:val="765"/>
        </w:trPr>
        <w:tc>
          <w:tcPr>
            <w:tcW w:w="90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Articulo 4, Tabla 3B. Requisitos de calidad del combustible diésel y sus mezclas con biocombustible – Resolución 40103 de 2021.</w:t>
            </w:r>
          </w:p>
        </w:tc>
      </w:tr>
      <w:tr w:rsidR="00160C91" w:rsidRPr="00590E91" w:rsidTr="00AD66C2">
        <w:trPr>
          <w:gridAfter w:val="2"/>
          <w:wAfter w:w="293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 xml:space="preserve">No 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Requisito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Producto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MÉTODO DE ENSAYO</w:t>
            </w:r>
          </w:p>
        </w:tc>
      </w:tr>
      <w:tr w:rsidR="00160C91" w:rsidRPr="00590E91" w:rsidTr="00AD66C2">
        <w:trPr>
          <w:gridAfter w:val="2"/>
          <w:wAfter w:w="293" w:type="dxa"/>
          <w:trHeight w:val="3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1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Contenido de agua</w:t>
            </w:r>
          </w:p>
        </w:tc>
        <w:tc>
          <w:tcPr>
            <w:tcW w:w="2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Diésel</w:t>
            </w:r>
          </w:p>
        </w:tc>
        <w:tc>
          <w:tcPr>
            <w:tcW w:w="2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ASTM D6304-16</w:t>
            </w:r>
          </w:p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ASTM D2709-16</w:t>
            </w:r>
          </w:p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EN ISO 12937-00</w:t>
            </w:r>
          </w:p>
        </w:tc>
      </w:tr>
      <w:tr w:rsidR="00160C91" w:rsidRPr="00590E91" w:rsidTr="00AD66C2">
        <w:trPr>
          <w:gridAfter w:val="2"/>
          <w:wAfter w:w="293" w:type="dxa"/>
          <w:trHeight w:val="300"/>
        </w:trPr>
        <w:tc>
          <w:tcPr>
            <w:tcW w:w="90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2"/>
          <w:wAfter w:w="293" w:type="dxa"/>
          <w:trHeight w:val="300"/>
        </w:trPr>
        <w:tc>
          <w:tcPr>
            <w:tcW w:w="90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4.1 LISTA DE LABORATORIOS ACREDITADOS – ONAC</w:t>
            </w:r>
          </w:p>
        </w:tc>
      </w:tr>
      <w:tr w:rsidR="00160C91" w:rsidRPr="00590E91" w:rsidTr="00AD66C2">
        <w:trPr>
          <w:trHeight w:val="19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0C91" w:rsidRPr="00590E91" w:rsidRDefault="00160C91" w:rsidP="00AD66C2">
            <w:pPr>
              <w:contextualSpacing w:val="0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</w:p>
        </w:tc>
      </w:tr>
      <w:tr w:rsidR="00160C91" w:rsidRPr="00590E91" w:rsidTr="00AD66C2">
        <w:trPr>
          <w:gridAfter w:val="2"/>
          <w:wAfter w:w="293" w:type="dxa"/>
          <w:trHeight w:val="510"/>
        </w:trPr>
        <w:tc>
          <w:tcPr>
            <w:tcW w:w="2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 xml:space="preserve">LABORATORIO 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PRODUCTO A ENSAYAR</w:t>
            </w:r>
          </w:p>
        </w:tc>
        <w:tc>
          <w:tcPr>
            <w:tcW w:w="3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DIRECCIÓN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b/>
                <w:bCs/>
                <w:color w:val="000000"/>
                <w:sz w:val="22"/>
                <w:lang w:eastAsia="es-CO"/>
              </w:rPr>
              <w:t>TELÉFONO</w:t>
            </w:r>
          </w:p>
        </w:tc>
      </w:tr>
      <w:tr w:rsidR="00160C91" w:rsidRPr="00590E91" w:rsidTr="00AD66C2">
        <w:trPr>
          <w:gridAfter w:val="2"/>
          <w:wAfter w:w="293" w:type="dxa"/>
          <w:trHeight w:val="855"/>
        </w:trPr>
        <w:tc>
          <w:tcPr>
            <w:tcW w:w="2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lastRenderedPageBreak/>
              <w:t>PROASEM S.A.S.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br/>
              <w:t>NIT 830.087.219-0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Gasolinas</w:t>
            </w:r>
          </w:p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Diésel</w:t>
            </w:r>
          </w:p>
        </w:tc>
        <w:tc>
          <w:tcPr>
            <w:tcW w:w="3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Calle 120 No. 45A - 32 -- Bogotá D.C. www.proasem.com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(1)2138791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br/>
              <w:t>(1)6377876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br/>
              <w:t>(1)6207854</w:t>
            </w:r>
          </w:p>
        </w:tc>
      </w:tr>
      <w:tr w:rsidR="00160C91" w:rsidRPr="00590E91" w:rsidTr="00AD66C2">
        <w:trPr>
          <w:gridAfter w:val="2"/>
          <w:wAfter w:w="293" w:type="dxa"/>
          <w:trHeight w:val="825"/>
        </w:trPr>
        <w:tc>
          <w:tcPr>
            <w:tcW w:w="2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INTERTEK COLOMBIA S.A.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br/>
              <w:t>NIT 800.069.554-8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 xml:space="preserve">Gasolinas </w:t>
            </w:r>
          </w:p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Diésel</w:t>
            </w:r>
          </w:p>
        </w:tc>
        <w:tc>
          <w:tcPr>
            <w:tcW w:w="3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Calle 127A No. 53A - 45 TR 2 of 1103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br/>
              <w:t xml:space="preserve">Bogotá D.C. </w:t>
            </w: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br/>
              <w:t>www.intertek.com.co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(1)7450877</w:t>
            </w:r>
          </w:p>
        </w:tc>
      </w:tr>
      <w:tr w:rsidR="00160C91" w:rsidRPr="005F443E" w:rsidTr="00AD66C2">
        <w:trPr>
          <w:gridAfter w:val="2"/>
          <w:wAfter w:w="293" w:type="dxa"/>
          <w:trHeight w:val="825"/>
        </w:trPr>
        <w:tc>
          <w:tcPr>
            <w:tcW w:w="2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BUREAU VERITAS COLOMBIA LTDA.</w:t>
            </w:r>
          </w:p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NIT 800.184.195-9</w:t>
            </w:r>
          </w:p>
        </w:tc>
        <w:tc>
          <w:tcPr>
            <w:tcW w:w="1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Gasolinas</w:t>
            </w:r>
          </w:p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Diésel</w:t>
            </w:r>
          </w:p>
        </w:tc>
        <w:tc>
          <w:tcPr>
            <w:tcW w:w="3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Calle 72 # 7-64 oficina 402</w:t>
            </w:r>
          </w:p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Bogotá D.C.</w:t>
            </w:r>
          </w:p>
          <w:p w:rsidR="00160C91" w:rsidRPr="00590E91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www.bureauveritas.com.co/es</w:t>
            </w:r>
          </w:p>
        </w:tc>
        <w:tc>
          <w:tcPr>
            <w:tcW w:w="1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C91" w:rsidRPr="00674B62" w:rsidRDefault="00160C91" w:rsidP="00AD66C2">
            <w:pPr>
              <w:contextualSpacing w:val="0"/>
              <w:jc w:val="center"/>
              <w:rPr>
                <w:rFonts w:eastAsia="Times New Roman" w:cs="Arial"/>
                <w:color w:val="000000"/>
                <w:sz w:val="22"/>
                <w:lang w:eastAsia="es-CO"/>
              </w:rPr>
            </w:pPr>
            <w:r w:rsidRPr="00590E91">
              <w:rPr>
                <w:rFonts w:eastAsia="Times New Roman" w:cs="Arial"/>
                <w:color w:val="000000"/>
                <w:sz w:val="22"/>
                <w:lang w:eastAsia="es-CO"/>
              </w:rPr>
              <w:t>(1) 3129191</w:t>
            </w:r>
          </w:p>
        </w:tc>
      </w:tr>
    </w:tbl>
    <w:p w:rsidR="00160C91" w:rsidRPr="005F443E" w:rsidRDefault="00160C91" w:rsidP="00160C91">
      <w:pPr>
        <w:rPr>
          <w:rFonts w:cs="Arial"/>
          <w:szCs w:val="24"/>
        </w:rPr>
      </w:pPr>
    </w:p>
    <w:p w:rsidR="00833212" w:rsidRDefault="009478D7"/>
    <w:sectPr w:rsidR="00833212" w:rsidSect="0018105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D7" w:rsidRDefault="009478D7" w:rsidP="00160C91">
      <w:r>
        <w:separator/>
      </w:r>
    </w:p>
  </w:endnote>
  <w:endnote w:type="continuationSeparator" w:id="0">
    <w:p w:rsidR="009478D7" w:rsidRDefault="009478D7" w:rsidP="0016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3896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646E" w:rsidRDefault="00FD0D76" w:rsidP="00E7367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D57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D577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6E" w:rsidRPr="008464B5" w:rsidRDefault="009478D7">
    <w:pPr>
      <w:pStyle w:val="Piedepgina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D7" w:rsidRDefault="009478D7" w:rsidP="00160C91">
      <w:r>
        <w:separator/>
      </w:r>
    </w:p>
  </w:footnote>
  <w:footnote w:type="continuationSeparator" w:id="0">
    <w:p w:rsidR="009478D7" w:rsidRDefault="009478D7" w:rsidP="00160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971"/>
      <w:gridCol w:w="1843"/>
    </w:tblGrid>
    <w:tr w:rsidR="00D9646E" w:rsidRPr="00785A1B" w:rsidTr="009F4EAC">
      <w:trPr>
        <w:cantSplit/>
        <w:trHeight w:val="412"/>
        <w:jc w:val="center"/>
      </w:trPr>
      <w:tc>
        <w:tcPr>
          <w:tcW w:w="2693" w:type="dxa"/>
          <w:vMerge w:val="restart"/>
        </w:tcPr>
        <w:p w:rsidR="00D9646E" w:rsidRPr="00785A1B" w:rsidRDefault="00FD0D76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54643FA8" wp14:editId="24EAF230">
                <wp:simplePos x="0" y="0"/>
                <wp:positionH relativeFrom="margin">
                  <wp:posOffset>74295</wp:posOffset>
                </wp:positionH>
                <wp:positionV relativeFrom="paragraph">
                  <wp:posOffset>40640</wp:posOffset>
                </wp:positionV>
                <wp:extent cx="1432560" cy="554355"/>
                <wp:effectExtent l="0" t="0" r="0" b="0"/>
                <wp:wrapNone/>
                <wp:docPr id="5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1" w:type="dxa"/>
          <w:vMerge w:val="restart"/>
          <w:vAlign w:val="center"/>
        </w:tcPr>
        <w:p w:rsidR="00D9646E" w:rsidRPr="00785A1B" w:rsidRDefault="00FD0D76" w:rsidP="00600E5C">
          <w:pPr>
            <w:jc w:val="center"/>
            <w:rPr>
              <w:iCs/>
            </w:rPr>
          </w:pPr>
          <w:r w:rsidRPr="00785A1B">
            <w:rPr>
              <w:iCs/>
            </w:rPr>
            <w:t>PROCEDIMIENTO</w:t>
          </w:r>
        </w:p>
        <w:p w:rsidR="00D9646E" w:rsidRPr="00785A1B" w:rsidRDefault="00FD0D76" w:rsidP="00600E5C">
          <w:pPr>
            <w:jc w:val="center"/>
            <w:rPr>
              <w:rFonts w:cs="Arial"/>
              <w:b/>
            </w:rPr>
          </w:pPr>
          <w:r w:rsidRPr="00785A1B">
            <w:rPr>
              <w:iCs/>
            </w:rPr>
            <w:t>DOCUMENTACIÓN Y ACTUALIZACIÓN DEL SISTEMA INTEGRAL DE GESTIÓN INSTITUCIONAL - SIGI</w:t>
          </w:r>
        </w:p>
      </w:tc>
      <w:tc>
        <w:tcPr>
          <w:tcW w:w="1843" w:type="dxa"/>
          <w:vAlign w:val="center"/>
        </w:tcPr>
        <w:p w:rsidR="00D9646E" w:rsidRPr="00785A1B" w:rsidRDefault="00FD0D76" w:rsidP="00600E5C">
          <w:pPr>
            <w:rPr>
              <w:iCs/>
              <w:lang w:val="es-MX"/>
            </w:rPr>
          </w:pPr>
          <w:r w:rsidRPr="00785A1B">
            <w:rPr>
              <w:lang w:val="es-MX"/>
            </w:rPr>
            <w:t>Código: SC01 - P01</w:t>
          </w:r>
        </w:p>
      </w:tc>
    </w:tr>
    <w:tr w:rsidR="00D9646E" w:rsidRPr="00785A1B" w:rsidTr="009F4EAC">
      <w:trPr>
        <w:cantSplit/>
        <w:trHeight w:val="352"/>
        <w:jc w:val="center"/>
      </w:trPr>
      <w:tc>
        <w:tcPr>
          <w:tcW w:w="2693" w:type="dxa"/>
          <w:vMerge/>
        </w:tcPr>
        <w:p w:rsidR="00D9646E" w:rsidRPr="00785A1B" w:rsidRDefault="009478D7" w:rsidP="00600E5C">
          <w:pPr>
            <w:ind w:right="360"/>
            <w:jc w:val="center"/>
            <w:rPr>
              <w:noProof/>
            </w:rPr>
          </w:pPr>
        </w:p>
      </w:tc>
      <w:tc>
        <w:tcPr>
          <w:tcW w:w="4971" w:type="dxa"/>
          <w:vMerge/>
        </w:tcPr>
        <w:p w:rsidR="00D9646E" w:rsidRPr="00785A1B" w:rsidRDefault="009478D7" w:rsidP="00600E5C">
          <w:pPr>
            <w:jc w:val="center"/>
            <w:rPr>
              <w:lang w:val="es-MX"/>
            </w:rPr>
          </w:pPr>
        </w:p>
      </w:tc>
      <w:tc>
        <w:tcPr>
          <w:tcW w:w="1843" w:type="dxa"/>
          <w:vAlign w:val="center"/>
        </w:tcPr>
        <w:p w:rsidR="00D9646E" w:rsidRPr="00785A1B" w:rsidRDefault="00FD0D76" w:rsidP="00600E5C">
          <w:pPr>
            <w:rPr>
              <w:lang w:val="es-MX"/>
            </w:rPr>
          </w:pPr>
          <w:r w:rsidRPr="00785A1B">
            <w:rPr>
              <w:lang w:val="es-MX"/>
            </w:rPr>
            <w:t>Versión:  15</w:t>
          </w:r>
        </w:p>
      </w:tc>
    </w:tr>
    <w:tr w:rsidR="00D9646E" w:rsidRPr="00785A1B" w:rsidTr="009F4EAC">
      <w:trPr>
        <w:cantSplit/>
        <w:trHeight w:val="269"/>
        <w:jc w:val="center"/>
      </w:trPr>
      <w:tc>
        <w:tcPr>
          <w:tcW w:w="2693" w:type="dxa"/>
          <w:vMerge/>
        </w:tcPr>
        <w:p w:rsidR="00D9646E" w:rsidRPr="00785A1B" w:rsidRDefault="009478D7" w:rsidP="00600E5C">
          <w:pPr>
            <w:rPr>
              <w:lang w:val="es-MX"/>
            </w:rPr>
          </w:pPr>
        </w:p>
      </w:tc>
      <w:tc>
        <w:tcPr>
          <w:tcW w:w="4971" w:type="dxa"/>
          <w:vMerge/>
        </w:tcPr>
        <w:p w:rsidR="00D9646E" w:rsidRPr="00785A1B" w:rsidRDefault="009478D7" w:rsidP="00600E5C">
          <w:pPr>
            <w:jc w:val="center"/>
          </w:pPr>
        </w:p>
      </w:tc>
      <w:tc>
        <w:tcPr>
          <w:tcW w:w="1843" w:type="dxa"/>
          <w:vAlign w:val="center"/>
        </w:tcPr>
        <w:p w:rsidR="00D9646E" w:rsidRPr="00785A1B" w:rsidRDefault="00FD0D76" w:rsidP="00600E5C">
          <w:pPr>
            <w:rPr>
              <w:lang w:val="es-MX"/>
            </w:rPr>
          </w:pPr>
          <w:r w:rsidRPr="00785A1B">
            <w:rPr>
              <w:lang w:val="es-MX"/>
            </w:rPr>
            <w:t xml:space="preserve">Página </w:t>
          </w:r>
          <w:r w:rsidRPr="00785A1B">
            <w:rPr>
              <w:rStyle w:val="Nmerodepgina"/>
            </w:rPr>
            <w:fldChar w:fldCharType="begin"/>
          </w:r>
          <w:r w:rsidRPr="00785A1B">
            <w:rPr>
              <w:rStyle w:val="Nmerodepgina"/>
            </w:rPr>
            <w:instrText xml:space="preserve"> PAGE </w:instrText>
          </w:r>
          <w:r w:rsidRPr="00785A1B">
            <w:rPr>
              <w:rStyle w:val="Nmerodepgina"/>
            </w:rPr>
            <w:fldChar w:fldCharType="separate"/>
          </w:r>
          <w:r w:rsidRPr="00785A1B">
            <w:rPr>
              <w:rStyle w:val="Nmerodepgina"/>
              <w:noProof/>
            </w:rPr>
            <w:t>2</w:t>
          </w:r>
          <w:r w:rsidRPr="00785A1B">
            <w:rPr>
              <w:rStyle w:val="Nmerodepgina"/>
            </w:rPr>
            <w:fldChar w:fldCharType="end"/>
          </w:r>
          <w:r w:rsidRPr="00785A1B">
            <w:rPr>
              <w:lang w:val="es-MX"/>
            </w:rPr>
            <w:t xml:space="preserve"> de </w:t>
          </w:r>
          <w:r w:rsidRPr="00785A1B">
            <w:rPr>
              <w:rStyle w:val="Nmerodepgina"/>
            </w:rPr>
            <w:fldChar w:fldCharType="begin"/>
          </w:r>
          <w:r w:rsidRPr="00785A1B">
            <w:rPr>
              <w:rStyle w:val="Nmerodepgina"/>
            </w:rPr>
            <w:instrText xml:space="preserve"> NUMPAGES </w:instrText>
          </w:r>
          <w:r w:rsidRPr="00785A1B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18</w:t>
          </w:r>
          <w:r w:rsidRPr="00785A1B">
            <w:rPr>
              <w:rStyle w:val="Nmerodepgina"/>
            </w:rPr>
            <w:fldChar w:fldCharType="end"/>
          </w:r>
        </w:p>
      </w:tc>
    </w:tr>
  </w:tbl>
  <w:p w:rsidR="00D9646E" w:rsidRDefault="009478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1" o:spid="_x0000_s2050" type="#_x0000_t136" style="position:absolute;left:0;text-align:left;margin-left:0;margin-top:0;width:563.7pt;height:59.3pt;rotation:315;z-index:-251653120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4"/>
      <w:gridCol w:w="4811"/>
      <w:gridCol w:w="2003"/>
    </w:tblGrid>
    <w:tr w:rsidR="00D9646E" w:rsidRPr="00785A1B" w:rsidTr="00BC2AF3">
      <w:trPr>
        <w:cantSplit/>
        <w:trHeight w:val="412"/>
        <w:jc w:val="center"/>
      </w:trPr>
      <w:tc>
        <w:tcPr>
          <w:tcW w:w="2414" w:type="dxa"/>
          <w:vMerge w:val="restart"/>
        </w:tcPr>
        <w:p w:rsidR="00D9646E" w:rsidRPr="00785A1B" w:rsidRDefault="00FD0D76" w:rsidP="00600E5C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28BE245" wp14:editId="6B74242A">
                <wp:simplePos x="0" y="0"/>
                <wp:positionH relativeFrom="margin">
                  <wp:posOffset>78740</wp:posOffset>
                </wp:positionH>
                <wp:positionV relativeFrom="paragraph">
                  <wp:posOffset>62865</wp:posOffset>
                </wp:positionV>
                <wp:extent cx="1221105" cy="594995"/>
                <wp:effectExtent l="0" t="0" r="0" b="0"/>
                <wp:wrapNone/>
                <wp:docPr id="4" name="Imagen 3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10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1" w:type="dxa"/>
          <w:vMerge w:val="restart"/>
          <w:vAlign w:val="center"/>
        </w:tcPr>
        <w:p w:rsidR="00D9646E" w:rsidRPr="00785A1B" w:rsidRDefault="00FD0D76" w:rsidP="00CA7780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iCs/>
              <w:sz w:val="20"/>
            </w:rPr>
            <w:t>INSTRUCTIVO VISITAS DE CONTROL Y VERIFICACIÓN DE CALIDAD DE COMBUSTIBLES LÍQUIDOS</w:t>
          </w:r>
        </w:p>
      </w:tc>
      <w:tc>
        <w:tcPr>
          <w:tcW w:w="2003" w:type="dxa"/>
          <w:vAlign w:val="center"/>
        </w:tcPr>
        <w:p w:rsidR="00D9646E" w:rsidRPr="00785A1B" w:rsidRDefault="00FD0D76" w:rsidP="00600E5C">
          <w:pPr>
            <w:rPr>
              <w:rFonts w:cs="Arial"/>
              <w:iCs/>
              <w:sz w:val="20"/>
              <w:szCs w:val="20"/>
              <w:lang w:val="es-MX"/>
            </w:rPr>
          </w:pPr>
          <w:r w:rsidRPr="00785A1B">
            <w:rPr>
              <w:rFonts w:cs="Arial"/>
              <w:sz w:val="20"/>
              <w:szCs w:val="20"/>
              <w:lang w:val="es-MX"/>
            </w:rPr>
            <w:t xml:space="preserve">Código: </w:t>
          </w:r>
          <w:r w:rsidRPr="00785A1B">
            <w:rPr>
              <w:rFonts w:cs="Arial"/>
              <w:sz w:val="20"/>
              <w:lang w:val="es-MX"/>
            </w:rPr>
            <w:t>Asignado por la OAP</w:t>
          </w:r>
        </w:p>
      </w:tc>
    </w:tr>
    <w:tr w:rsidR="00D9646E" w:rsidRPr="00785A1B" w:rsidTr="00BC2AF3">
      <w:trPr>
        <w:cantSplit/>
        <w:trHeight w:val="352"/>
        <w:jc w:val="center"/>
      </w:trPr>
      <w:tc>
        <w:tcPr>
          <w:tcW w:w="2414" w:type="dxa"/>
          <w:vMerge/>
        </w:tcPr>
        <w:p w:rsidR="00D9646E" w:rsidRPr="00785A1B" w:rsidRDefault="009478D7" w:rsidP="00600E5C">
          <w:pPr>
            <w:ind w:right="360"/>
            <w:jc w:val="center"/>
            <w:rPr>
              <w:noProof/>
            </w:rPr>
          </w:pPr>
        </w:p>
      </w:tc>
      <w:tc>
        <w:tcPr>
          <w:tcW w:w="4811" w:type="dxa"/>
          <w:vMerge/>
        </w:tcPr>
        <w:p w:rsidR="00D9646E" w:rsidRPr="00785A1B" w:rsidRDefault="009478D7" w:rsidP="00600E5C">
          <w:pPr>
            <w:jc w:val="center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003" w:type="dxa"/>
          <w:vAlign w:val="center"/>
        </w:tcPr>
        <w:p w:rsidR="00D9646E" w:rsidRPr="00785A1B" w:rsidRDefault="00FD0D76" w:rsidP="00AB6E13">
          <w:pPr>
            <w:rPr>
              <w:rFonts w:cs="Arial"/>
              <w:sz w:val="20"/>
              <w:szCs w:val="20"/>
              <w:lang w:val="es-MX"/>
            </w:rPr>
          </w:pPr>
          <w:r w:rsidRPr="00785A1B">
            <w:rPr>
              <w:rFonts w:cs="Arial"/>
              <w:sz w:val="20"/>
              <w:szCs w:val="20"/>
              <w:lang w:val="es-MX"/>
            </w:rPr>
            <w:t xml:space="preserve">Versión:  </w:t>
          </w:r>
        </w:p>
      </w:tc>
    </w:tr>
    <w:tr w:rsidR="00D9646E" w:rsidRPr="00785A1B" w:rsidTr="00BC2AF3">
      <w:trPr>
        <w:cantSplit/>
        <w:trHeight w:val="269"/>
        <w:jc w:val="center"/>
      </w:trPr>
      <w:tc>
        <w:tcPr>
          <w:tcW w:w="2414" w:type="dxa"/>
          <w:vMerge/>
        </w:tcPr>
        <w:p w:rsidR="00D9646E" w:rsidRPr="00785A1B" w:rsidRDefault="009478D7" w:rsidP="00600E5C">
          <w:pPr>
            <w:rPr>
              <w:lang w:val="es-MX"/>
            </w:rPr>
          </w:pPr>
        </w:p>
      </w:tc>
      <w:tc>
        <w:tcPr>
          <w:tcW w:w="4811" w:type="dxa"/>
          <w:vMerge/>
        </w:tcPr>
        <w:p w:rsidR="00D9646E" w:rsidRPr="00785A1B" w:rsidRDefault="009478D7" w:rsidP="00600E5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003" w:type="dxa"/>
          <w:vAlign w:val="center"/>
        </w:tcPr>
        <w:p w:rsidR="00D9646E" w:rsidRPr="00785A1B" w:rsidRDefault="00FD0D76" w:rsidP="00600E5C">
          <w:pPr>
            <w:rPr>
              <w:rFonts w:cs="Arial"/>
              <w:sz w:val="20"/>
              <w:szCs w:val="20"/>
              <w:lang w:val="es-MX"/>
            </w:rPr>
          </w:pPr>
          <w:r w:rsidRPr="00785A1B">
            <w:rPr>
              <w:rFonts w:cs="Arial"/>
              <w:sz w:val="20"/>
              <w:szCs w:val="20"/>
              <w:lang w:val="es-MX"/>
            </w:rPr>
            <w:t xml:space="preserve">Página </w:t>
          </w:r>
          <w:r w:rsidRPr="00785A1B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785A1B">
            <w:rPr>
              <w:rStyle w:val="Nmerodepgina"/>
              <w:rFonts w:cs="Arial"/>
              <w:sz w:val="20"/>
              <w:szCs w:val="20"/>
            </w:rPr>
            <w:instrText xml:space="preserve"> PAGE </w:instrText>
          </w:r>
          <w:r w:rsidRPr="00785A1B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5D5775">
            <w:rPr>
              <w:rStyle w:val="Nmerodepgina"/>
              <w:rFonts w:cs="Arial"/>
              <w:noProof/>
              <w:sz w:val="20"/>
              <w:szCs w:val="20"/>
            </w:rPr>
            <w:t>3</w:t>
          </w:r>
          <w:r w:rsidRPr="00785A1B">
            <w:rPr>
              <w:rStyle w:val="Nmerodepgina"/>
              <w:rFonts w:cs="Arial"/>
              <w:sz w:val="20"/>
              <w:szCs w:val="20"/>
            </w:rPr>
            <w:fldChar w:fldCharType="end"/>
          </w:r>
          <w:r w:rsidRPr="00785A1B">
            <w:rPr>
              <w:rFonts w:cs="Arial"/>
              <w:sz w:val="20"/>
              <w:szCs w:val="20"/>
              <w:lang w:val="es-MX"/>
            </w:rPr>
            <w:t xml:space="preserve"> de </w:t>
          </w:r>
          <w:r w:rsidRPr="00785A1B">
            <w:rPr>
              <w:rStyle w:val="Nmerodepgina"/>
              <w:rFonts w:cs="Arial"/>
              <w:sz w:val="20"/>
              <w:szCs w:val="20"/>
            </w:rPr>
            <w:fldChar w:fldCharType="begin"/>
          </w:r>
          <w:r w:rsidRPr="00785A1B">
            <w:rPr>
              <w:rStyle w:val="Nmerodepgina"/>
              <w:rFonts w:cs="Arial"/>
              <w:sz w:val="20"/>
              <w:szCs w:val="20"/>
            </w:rPr>
            <w:instrText xml:space="preserve"> NUMPAGES </w:instrText>
          </w:r>
          <w:r w:rsidRPr="00785A1B">
            <w:rPr>
              <w:rStyle w:val="Nmerodepgina"/>
              <w:rFonts w:cs="Arial"/>
              <w:sz w:val="20"/>
              <w:szCs w:val="20"/>
            </w:rPr>
            <w:fldChar w:fldCharType="separate"/>
          </w:r>
          <w:r w:rsidR="005D5775">
            <w:rPr>
              <w:rStyle w:val="Nmerodepgina"/>
              <w:rFonts w:cs="Arial"/>
              <w:noProof/>
              <w:sz w:val="20"/>
              <w:szCs w:val="20"/>
            </w:rPr>
            <w:t>4</w:t>
          </w:r>
          <w:r w:rsidRPr="00785A1B">
            <w:rPr>
              <w:rStyle w:val="Nmerodepgina"/>
              <w:rFonts w:cs="Arial"/>
              <w:sz w:val="20"/>
              <w:szCs w:val="20"/>
            </w:rPr>
            <w:fldChar w:fldCharType="end"/>
          </w:r>
        </w:p>
      </w:tc>
    </w:tr>
  </w:tbl>
  <w:p w:rsidR="00D9646E" w:rsidRPr="00371D32" w:rsidRDefault="00FD0D76" w:rsidP="00C62B06">
    <w:pPr>
      <w:pStyle w:val="Encabezado"/>
      <w:rPr>
        <w:rFonts w:ascii="Times New Roman" w:hAnsi="Times New Roman"/>
        <w:lang w:val="es-ES"/>
      </w:rPr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6E" w:rsidRDefault="009478D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405640" o:spid="_x0000_s2049" type="#_x0000_t136" style="position:absolute;left:0;text-align:left;margin-left:0;margin-top:0;width:311pt;height:311pt;rotation:315;z-index:-251654144;mso-position-horizontal:center;mso-position-horizontal-relative:margin;mso-position-vertical:center;mso-position-vertical-relative:margin" o:allowincell="f" fillcolor="#a5a5a5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A6FCC"/>
    <w:multiLevelType w:val="hybridMultilevel"/>
    <w:tmpl w:val="7E36588A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97756"/>
    <w:multiLevelType w:val="hybridMultilevel"/>
    <w:tmpl w:val="FBE896E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1"/>
    <w:rsid w:val="00160C91"/>
    <w:rsid w:val="002F1C71"/>
    <w:rsid w:val="005D5775"/>
    <w:rsid w:val="00795EA0"/>
    <w:rsid w:val="008B382F"/>
    <w:rsid w:val="009478D7"/>
    <w:rsid w:val="009F50BE"/>
    <w:rsid w:val="00DF467A"/>
    <w:rsid w:val="00E359A2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1EB035E-189C-4799-BB5A-B3C7E085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91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60C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60C91"/>
    <w:rPr>
      <w:rFonts w:ascii="Arial" w:eastAsia="Calibri" w:hAnsi="Arial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60C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C91"/>
    <w:rPr>
      <w:rFonts w:ascii="Arial" w:eastAsia="Calibri" w:hAnsi="Arial" w:cs="Times New Roman"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160C91"/>
    <w:pPr>
      <w:ind w:left="720"/>
    </w:pPr>
  </w:style>
  <w:style w:type="character" w:styleId="Nmerodepgina">
    <w:name w:val="page number"/>
    <w:semiHidden/>
    <w:rsid w:val="00160C91"/>
  </w:style>
  <w:style w:type="character" w:customStyle="1" w:styleId="PrrafodelistaCar">
    <w:name w:val="Párrafo de lista Car"/>
    <w:link w:val="Prrafodelista"/>
    <w:uiPriority w:val="34"/>
    <w:locked/>
    <w:rsid w:val="00160C91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Mayerly Arias Guzman</dc:creator>
  <cp:lastModifiedBy>Mervin Uriel Villamizar Rivera</cp:lastModifiedBy>
  <cp:revision>2</cp:revision>
  <dcterms:created xsi:type="dcterms:W3CDTF">2021-07-13T21:40:00Z</dcterms:created>
  <dcterms:modified xsi:type="dcterms:W3CDTF">2021-07-22T00:09:00Z</dcterms:modified>
</cp:coreProperties>
</file>